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F9CB" w14:textId="77777777" w:rsidR="007961A7" w:rsidRDefault="007961A7" w:rsidP="007961A7">
      <w:pPr>
        <w:tabs>
          <w:tab w:val="num" w:pos="720"/>
          <w:tab w:val="num" w:pos="1440"/>
        </w:tabs>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206589078"/>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w:t>
      </w:r>
      <w:r w:rsidRPr="00564FEC">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Statement</w:t>
      </w:r>
    </w:p>
    <w:p w14:paraId="5BEDD399" w14:textId="073D26B7" w:rsidR="007961A7" w:rsidRDefault="007961A7" w:rsidP="007961A7">
      <w:pPr>
        <w:tabs>
          <w:tab w:val="num" w:pos="720"/>
          <w:tab w:val="num" w:pos="1440"/>
        </w:tabs>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61A7">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Commentary on the working paper presented by the Conference President: Universality as a Priority</w:t>
      </w:r>
    </w:p>
    <w:p w14:paraId="53433193" w14:textId="6FB5276A" w:rsidR="007961A7" w:rsidRPr="00564FEC" w:rsidRDefault="007961A7" w:rsidP="007961A7">
      <w:pPr>
        <w:tabs>
          <w:tab w:val="num" w:pos="720"/>
          <w:tab w:val="num" w:pos="1440"/>
        </w:tabs>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61A7">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Thematic discussion</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961A7">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 to the Conference Presidency</w:t>
      </w:r>
    </w:p>
    <w:p w14:paraId="2AEE4898" w14:textId="2FDDB28D" w:rsidR="007961A7" w:rsidRDefault="007961A7" w:rsidP="007961A7">
      <w:pPr>
        <w:pBdr>
          <w:bottom w:val="single" w:sz="18" w:space="1" w:color="auto"/>
        </w:pBdr>
        <w:tabs>
          <w:tab w:val="num" w:pos="720"/>
          <w:tab w:val="num" w:pos="1440"/>
        </w:tabs>
        <w:jc w:val="center"/>
        <w:rPr>
          <w:rFonts w:asciiTheme="majorBidi" w:hAnsiTheme="majorBidi" w:cstheme="majorBidi"/>
          <w:b/>
          <w:bCs/>
          <w:color w:val="ED7D31" w:themeColor="accent2"/>
          <w:sz w:val="24"/>
          <w:szCs w:val="24"/>
        </w:rPr>
      </w:pPr>
      <w:r>
        <w:rPr>
          <w:rFonts w:asciiTheme="majorBidi" w:hAnsiTheme="majorBidi" w:cstheme="majorBidi"/>
          <w:b/>
          <w:bCs/>
          <w:color w:val="ED7D31" w:themeColor="accent2"/>
          <w:sz w:val="24"/>
          <w:szCs w:val="24"/>
        </w:rPr>
        <w:t>Morning session, August 25, 2025</w:t>
      </w:r>
    </w:p>
    <w:p w14:paraId="1263C624" w14:textId="77777777" w:rsidR="007961A7" w:rsidRDefault="007961A7" w:rsidP="007961A7">
      <w:pPr>
        <w:tabs>
          <w:tab w:val="num" w:pos="720"/>
          <w:tab w:val="num" w:pos="1440"/>
        </w:tabs>
        <w:jc w:val="both"/>
        <w:rPr>
          <w:rFonts w:asciiTheme="majorBidi" w:hAnsiTheme="majorBidi" w:cstheme="majorBidi"/>
          <w:b/>
          <w:bCs/>
          <w:color w:val="000000" w:themeColor="text1"/>
          <w:sz w:val="24"/>
          <w:szCs w:val="24"/>
        </w:rPr>
      </w:pPr>
      <w:r w:rsidRPr="00564FEC">
        <w:rPr>
          <w:rFonts w:asciiTheme="majorBidi" w:hAnsiTheme="majorBidi" w:cstheme="majorBidi"/>
          <w:b/>
          <w:bCs/>
          <w:color w:val="000000" w:themeColor="text1"/>
          <w:sz w:val="24"/>
          <w:szCs w:val="24"/>
        </w:rPr>
        <w:t>Thank you, Mr. President.</w:t>
      </w:r>
    </w:p>
    <w:bookmarkEnd w:id="0"/>
    <w:p w14:paraId="508DB684" w14:textId="77777777" w:rsidR="007961A7" w:rsidRPr="007961A7" w:rsidRDefault="007961A7" w:rsidP="007961A7">
      <w:pPr>
        <w:tabs>
          <w:tab w:val="num" w:pos="720"/>
          <w:tab w:val="num" w:pos="1440"/>
        </w:tabs>
        <w:jc w:val="both"/>
        <w:rPr>
          <w:rFonts w:asciiTheme="majorBidi" w:hAnsiTheme="majorBidi" w:cstheme="majorBidi"/>
          <w:color w:val="000000" w:themeColor="text1"/>
          <w:sz w:val="24"/>
          <w:szCs w:val="24"/>
        </w:rPr>
      </w:pPr>
      <w:r w:rsidRPr="007961A7">
        <w:rPr>
          <w:rFonts w:asciiTheme="majorBidi" w:hAnsiTheme="majorBidi" w:cstheme="majorBidi"/>
          <w:color w:val="000000" w:themeColor="text1"/>
          <w:sz w:val="24"/>
          <w:szCs w:val="24"/>
        </w:rPr>
        <w:t>Contemporary cases of arms transfers demonstrate an irresponsible pattern, most clearly evident in the case of states that have not ratified the Arms Trade Treaty, including Ethiopia, Somalia, Sudan, Syria, Yemen, Ukraine, and Libya. These states suffer from widespread armed conflict and therefore need to accede to the Treaty to regulate the arms trade at the global level, prevent diversion, and reduce the human suffering caused by the proliferation of weapons. The universality of the Treaty has become an urgent necessity to preserve the lives and livelihoods of civilians.</w:t>
      </w:r>
    </w:p>
    <w:p w14:paraId="14763341" w14:textId="1D35CD3F" w:rsidR="007961A7" w:rsidRDefault="007961A7" w:rsidP="007961A7">
      <w:pPr>
        <w:tabs>
          <w:tab w:val="num" w:pos="720"/>
          <w:tab w:val="num" w:pos="1440"/>
        </w:tabs>
        <w:jc w:val="both"/>
        <w:rPr>
          <w:rFonts w:asciiTheme="majorBidi" w:hAnsiTheme="majorBidi" w:cstheme="majorBidi"/>
          <w:color w:val="000000" w:themeColor="text1"/>
          <w:sz w:val="24"/>
          <w:szCs w:val="24"/>
        </w:rPr>
      </w:pPr>
      <w:r w:rsidRPr="007961A7">
        <w:rPr>
          <w:rFonts w:asciiTheme="majorBidi" w:hAnsiTheme="majorBidi" w:cstheme="majorBidi"/>
          <w:color w:val="000000" w:themeColor="text1"/>
          <w:sz w:val="24"/>
          <w:szCs w:val="24"/>
        </w:rPr>
        <w:t>Maat agrees with the current presidency of the conference on the existence of a set of tools and mechanisms through which the universality of the Arms Trade Treaty can be enhanced, particularly through engagement with members of parliaments and holding regional meetings with all stakeholders, including civil society organizations. In addition, the Human Rights Council mechanisms aim to improve the Treaty's visibility. Furthermore, it is important to leverage social media as a tool to reach the public and pressure governments to join the Treaty. It also emphasizes the importance of open meetings and discussions to provide a space to discuss the challenges facing States' accession to the Treaty and how to overcome them.</w:t>
      </w:r>
    </w:p>
    <w:p w14:paraId="72E9F5ED" w14:textId="77777777" w:rsidR="007961A7" w:rsidRDefault="007961A7" w:rsidP="007961A7">
      <w:pPr>
        <w:tabs>
          <w:tab w:val="num" w:pos="720"/>
          <w:tab w:val="num" w:pos="1440"/>
        </w:tabs>
        <w:jc w:val="both"/>
        <w:rPr>
          <w:rFonts w:asciiTheme="majorBidi" w:hAnsiTheme="majorBidi" w:cstheme="majorBidi"/>
          <w:color w:val="000000" w:themeColor="text1"/>
          <w:sz w:val="24"/>
          <w:szCs w:val="24"/>
        </w:rPr>
      </w:pPr>
      <w:r w:rsidRPr="007961A7">
        <w:rPr>
          <w:rFonts w:asciiTheme="majorBidi" w:hAnsiTheme="majorBidi" w:cstheme="majorBidi"/>
          <w:color w:val="000000" w:themeColor="text1"/>
          <w:sz w:val="24"/>
          <w:szCs w:val="24"/>
        </w:rPr>
        <w:t>For example, the Human Rights Council's Universal Periodic Review (UPR) mechanism plays a fundamental role in promoting the universality of the Arms Trade Treaty. Ratification of the ATT is often among the key recommendations made to states reviewing their human rights record to improve their domestic human rights practices, particularly for countries that export weapons to countries in armed conflict, terrorist movements, and armed groups, or that divert weapons from their territories. This is often linked to the lack of strong controls and restrictions on arms exports, which ultimately leads to irresponsible arms transfers that contribute to the exacerbation of violations of international humanitarian law.</w:t>
      </w:r>
    </w:p>
    <w:p w14:paraId="5CC9075A" w14:textId="585FEBE8" w:rsidR="007961A7" w:rsidRDefault="007961A7" w:rsidP="007961A7">
      <w:pPr>
        <w:tabs>
          <w:tab w:val="num" w:pos="720"/>
          <w:tab w:val="num" w:pos="1440"/>
        </w:tabs>
        <w:jc w:val="both"/>
        <w:rPr>
          <w:rFonts w:asciiTheme="majorBidi" w:hAnsiTheme="majorBidi" w:cstheme="majorBidi"/>
          <w:color w:val="000000" w:themeColor="text1"/>
          <w:sz w:val="24"/>
          <w:szCs w:val="24"/>
        </w:rPr>
      </w:pPr>
      <w:r w:rsidRPr="007961A7">
        <w:rPr>
          <w:rFonts w:asciiTheme="majorBidi" w:hAnsiTheme="majorBidi" w:cstheme="majorBidi"/>
          <w:color w:val="000000" w:themeColor="text1"/>
          <w:sz w:val="24"/>
          <w:szCs w:val="24"/>
        </w:rPr>
        <w:t>During the Ethiopian government's UPR in November 2024, a key recommendation was made to ratify the ATT due to the irresponsible arms transfers that occurred within its territory, resulting in the deaths of numerous civilians and the destruction of infrastructure.</w:t>
      </w:r>
    </w:p>
    <w:p w14:paraId="5D4E2E6C" w14:textId="74DE4B25" w:rsidR="007961A7" w:rsidRPr="007961A7" w:rsidRDefault="007961A7" w:rsidP="007961A7">
      <w:pPr>
        <w:tabs>
          <w:tab w:val="num" w:pos="720"/>
          <w:tab w:val="num" w:pos="1440"/>
        </w:tabs>
        <w:jc w:val="both"/>
        <w:rPr>
          <w:rFonts w:asciiTheme="majorBidi" w:hAnsiTheme="majorBidi" w:cstheme="majorBidi"/>
          <w:color w:val="000000" w:themeColor="text1"/>
          <w:sz w:val="24"/>
          <w:szCs w:val="24"/>
        </w:rPr>
      </w:pPr>
      <w:r w:rsidRPr="007961A7">
        <w:rPr>
          <w:rFonts w:asciiTheme="majorBidi" w:hAnsiTheme="majorBidi" w:cstheme="majorBidi"/>
          <w:color w:val="000000" w:themeColor="text1"/>
          <w:sz w:val="24"/>
          <w:szCs w:val="24"/>
        </w:rPr>
        <w:lastRenderedPageBreak/>
        <w:t>Parliamentarians, on the other hand, have a vital role to play in promoting accession to the Arms Trade Treaty, stemming from their position as representatives of the people. They possess significant powers that enable them to be key players in this process. Their role primarily includes advocacy, as they can mobilize political and societal support by raising awareness of the importance of the treaty in reducing armed violence and promoting peace and security, and by urging all members of government to ratify the agreement. Parliamentarians therefore have the power to transform political will into concrete action, making them an indispensable part of achieving the universality of this treaty.</w:t>
      </w:r>
    </w:p>
    <w:p w14:paraId="1B57BF27" w14:textId="030AB4B2" w:rsidR="007961A7" w:rsidRPr="007961A7" w:rsidRDefault="007961A7" w:rsidP="007961A7">
      <w:pPr>
        <w:tabs>
          <w:tab w:val="num" w:pos="720"/>
          <w:tab w:val="num" w:pos="1440"/>
        </w:tabs>
        <w:jc w:val="both"/>
        <w:rPr>
          <w:rFonts w:asciiTheme="majorBidi" w:hAnsiTheme="majorBidi" w:cstheme="majorBidi"/>
          <w:b/>
          <w:bCs/>
          <w:color w:val="000000" w:themeColor="text1"/>
          <w:sz w:val="24"/>
          <w:szCs w:val="24"/>
        </w:rPr>
      </w:pPr>
      <w:r w:rsidRPr="007961A7">
        <w:rPr>
          <w:rFonts w:asciiTheme="majorBidi" w:hAnsiTheme="majorBidi" w:cstheme="majorBidi"/>
          <w:b/>
          <w:bCs/>
          <w:color w:val="000000" w:themeColor="text1"/>
          <w:sz w:val="24"/>
          <w:szCs w:val="24"/>
        </w:rPr>
        <w:t xml:space="preserve">Mr. President, </w:t>
      </w:r>
    </w:p>
    <w:p w14:paraId="34DF70A4" w14:textId="7E81E329" w:rsidR="007961A7" w:rsidRDefault="007961A7" w:rsidP="007961A7">
      <w:pPr>
        <w:tabs>
          <w:tab w:val="num" w:pos="720"/>
          <w:tab w:val="num" w:pos="1440"/>
        </w:tabs>
        <w:jc w:val="both"/>
        <w:rPr>
          <w:rFonts w:asciiTheme="majorBidi" w:hAnsiTheme="majorBidi" w:cstheme="majorBidi"/>
          <w:color w:val="000000" w:themeColor="text1"/>
          <w:sz w:val="24"/>
          <w:szCs w:val="24"/>
        </w:rPr>
      </w:pPr>
      <w:r w:rsidRPr="007961A7">
        <w:rPr>
          <w:rFonts w:asciiTheme="majorBidi" w:hAnsiTheme="majorBidi" w:cstheme="majorBidi"/>
          <w:color w:val="000000" w:themeColor="text1"/>
          <w:sz w:val="24"/>
          <w:szCs w:val="24"/>
        </w:rPr>
        <w:t xml:space="preserve">Maat believes that involving victims affected by conventional weapons and marginalized groups in the advocacy process for accession to the Arms Trade Treaty is not merely a symbolic step; </w:t>
      </w:r>
      <w:r>
        <w:rPr>
          <w:rFonts w:asciiTheme="majorBidi" w:hAnsiTheme="majorBidi" w:cstheme="majorBidi"/>
          <w:color w:val="000000" w:themeColor="text1"/>
          <w:sz w:val="24"/>
          <w:szCs w:val="24"/>
        </w:rPr>
        <w:t>r</w:t>
      </w:r>
      <w:r w:rsidRPr="007961A7">
        <w:rPr>
          <w:rFonts w:asciiTheme="majorBidi" w:hAnsiTheme="majorBidi" w:cstheme="majorBidi"/>
          <w:color w:val="000000" w:themeColor="text1"/>
          <w:sz w:val="24"/>
          <w:szCs w:val="24"/>
        </w:rPr>
        <w:t xml:space="preserve">ather, it is a crucial necessity to humanize the issue and achieve justice. By </w:t>
      </w:r>
      <w:r>
        <w:rPr>
          <w:rFonts w:asciiTheme="majorBidi" w:hAnsiTheme="majorBidi" w:cstheme="majorBidi"/>
          <w:color w:val="000000" w:themeColor="text1"/>
          <w:sz w:val="24"/>
          <w:szCs w:val="24"/>
        </w:rPr>
        <w:t>presenting</w:t>
      </w:r>
      <w:r w:rsidRPr="007961A7">
        <w:rPr>
          <w:rFonts w:asciiTheme="majorBidi" w:hAnsiTheme="majorBidi" w:cstheme="majorBidi"/>
          <w:color w:val="000000" w:themeColor="text1"/>
          <w:sz w:val="24"/>
          <w:szCs w:val="24"/>
        </w:rPr>
        <w:t xml:space="preserve"> their vivid and </w:t>
      </w:r>
      <w:r w:rsidR="000B480A">
        <w:rPr>
          <w:rFonts w:asciiTheme="majorBidi" w:hAnsiTheme="majorBidi" w:cstheme="majorBidi"/>
          <w:color w:val="000000" w:themeColor="text1"/>
          <w:sz w:val="24"/>
          <w:szCs w:val="24"/>
        </w:rPr>
        <w:t>r</w:t>
      </w:r>
      <w:r w:rsidR="000B480A" w:rsidRPr="000B480A">
        <w:rPr>
          <w:rFonts w:asciiTheme="majorBidi" w:hAnsiTheme="majorBidi" w:cstheme="majorBidi"/>
          <w:color w:val="000000" w:themeColor="text1"/>
          <w:sz w:val="24"/>
          <w:szCs w:val="24"/>
        </w:rPr>
        <w:t>ealistic</w:t>
      </w:r>
      <w:r w:rsidR="000B480A">
        <w:rPr>
          <w:rFonts w:asciiTheme="majorBidi" w:hAnsiTheme="majorBidi" w:cstheme="majorBidi"/>
          <w:color w:val="000000" w:themeColor="text1"/>
          <w:sz w:val="24"/>
          <w:szCs w:val="24"/>
        </w:rPr>
        <w:t xml:space="preserve"> </w:t>
      </w:r>
      <w:r w:rsidRPr="007961A7">
        <w:rPr>
          <w:rFonts w:asciiTheme="majorBidi" w:hAnsiTheme="majorBidi" w:cstheme="majorBidi"/>
          <w:color w:val="000000" w:themeColor="text1"/>
          <w:sz w:val="24"/>
          <w:szCs w:val="24"/>
        </w:rPr>
        <w:t>testimonies, victims transform the issue from mere numbers and statistics into real human stories, directing attention to the real consequences of the arms trade and making advocacy more urgent. This engagement also gives them a platform to express their demands for justice and accountability, and places direct moral pressure on decision-makers to consider the devastating impact of their decisions.</w:t>
      </w:r>
    </w:p>
    <w:p w14:paraId="60BBEFD9" w14:textId="77777777" w:rsidR="00C14904" w:rsidRPr="00C14904" w:rsidRDefault="00C14904" w:rsidP="00C14904">
      <w:pPr>
        <w:tabs>
          <w:tab w:val="num" w:pos="720"/>
          <w:tab w:val="num" w:pos="1440"/>
        </w:tabs>
        <w:jc w:val="both"/>
        <w:rPr>
          <w:rFonts w:asciiTheme="majorBidi" w:hAnsiTheme="majorBidi" w:cstheme="majorBidi"/>
          <w:color w:val="000000" w:themeColor="text1"/>
          <w:sz w:val="24"/>
          <w:szCs w:val="24"/>
        </w:rPr>
      </w:pPr>
      <w:r w:rsidRPr="00C14904">
        <w:rPr>
          <w:rFonts w:asciiTheme="majorBidi" w:hAnsiTheme="majorBidi" w:cstheme="majorBidi"/>
          <w:color w:val="000000" w:themeColor="text1"/>
          <w:sz w:val="24"/>
          <w:szCs w:val="24"/>
        </w:rPr>
        <w:t>Furthermore, victim engagement strengthens the treaty's legitimacy and ensures that it takes into account the needs and concerns of those directly affected, contributing to building broader public and international support for the treaty. The participation of women and girls in advocating for the treaty's universality is also important to highlight the gender-specific impacts of armed violence, such as the increased risks of sexual violence and exploitation. Maat calls on the Conference Presidency to consider this approach when preparing for future activities.</w:t>
      </w:r>
    </w:p>
    <w:p w14:paraId="147BB46B" w14:textId="3E8857C3" w:rsidR="00C14904" w:rsidRDefault="00C14904" w:rsidP="00C14904">
      <w:pPr>
        <w:tabs>
          <w:tab w:val="num" w:pos="720"/>
          <w:tab w:val="num" w:pos="1440"/>
        </w:tabs>
        <w:jc w:val="both"/>
        <w:rPr>
          <w:rFonts w:asciiTheme="majorBidi" w:hAnsiTheme="majorBidi" w:cstheme="majorBidi"/>
          <w:color w:val="000000" w:themeColor="text1"/>
          <w:sz w:val="24"/>
          <w:szCs w:val="24"/>
        </w:rPr>
      </w:pPr>
      <w:r w:rsidRPr="00C14904">
        <w:rPr>
          <w:rFonts w:asciiTheme="majorBidi" w:hAnsiTheme="majorBidi" w:cstheme="majorBidi"/>
          <w:color w:val="000000" w:themeColor="text1"/>
          <w:sz w:val="24"/>
          <w:szCs w:val="24"/>
        </w:rPr>
        <w:t>Maat would like to ask the Conference Presidency about the future steps it intends to take to promote the universality of the Arms Trade Treaty in the Arab region, given that only three Arab countries have ratified the treaty despite their need for standards that limit the irresponsible arms trade, which the treaty provides.</w:t>
      </w:r>
    </w:p>
    <w:p w14:paraId="64038B21" w14:textId="0AA3B396" w:rsidR="00C14904" w:rsidRPr="00C14904" w:rsidRDefault="00C14904" w:rsidP="00C14904">
      <w:pPr>
        <w:tabs>
          <w:tab w:val="num" w:pos="720"/>
          <w:tab w:val="num" w:pos="1440"/>
        </w:tabs>
        <w:jc w:val="both"/>
        <w:rPr>
          <w:rFonts w:asciiTheme="majorBidi" w:hAnsiTheme="majorBidi" w:cstheme="majorBidi"/>
          <w:b/>
          <w:bCs/>
          <w:color w:val="000000" w:themeColor="text1"/>
          <w:sz w:val="24"/>
          <w:szCs w:val="24"/>
        </w:rPr>
      </w:pPr>
      <w:r w:rsidRPr="00C14904">
        <w:rPr>
          <w:rFonts w:asciiTheme="majorBidi" w:hAnsiTheme="majorBidi" w:cstheme="majorBidi"/>
          <w:b/>
          <w:bCs/>
          <w:color w:val="000000" w:themeColor="text1"/>
          <w:sz w:val="24"/>
          <w:szCs w:val="24"/>
        </w:rPr>
        <w:t>Thank you!</w:t>
      </w:r>
    </w:p>
    <w:p w14:paraId="1811613E" w14:textId="77777777" w:rsidR="00C14904" w:rsidRDefault="00C14904" w:rsidP="007961A7">
      <w:pPr>
        <w:tabs>
          <w:tab w:val="num" w:pos="720"/>
          <w:tab w:val="num" w:pos="1440"/>
        </w:tabs>
        <w:jc w:val="both"/>
        <w:rPr>
          <w:rFonts w:asciiTheme="majorBidi" w:hAnsiTheme="majorBidi" w:cstheme="majorBidi"/>
          <w:color w:val="000000" w:themeColor="text1"/>
          <w:sz w:val="24"/>
          <w:szCs w:val="24"/>
        </w:rPr>
      </w:pPr>
    </w:p>
    <w:p w14:paraId="6A2577DC" w14:textId="77777777" w:rsidR="007961A7" w:rsidRPr="007961A7" w:rsidRDefault="007961A7" w:rsidP="007961A7">
      <w:pPr>
        <w:tabs>
          <w:tab w:val="num" w:pos="720"/>
          <w:tab w:val="num" w:pos="1440"/>
        </w:tabs>
        <w:jc w:val="both"/>
        <w:rPr>
          <w:rFonts w:asciiTheme="majorBidi" w:hAnsiTheme="majorBidi" w:cstheme="majorBidi"/>
          <w:color w:val="000000" w:themeColor="text1"/>
          <w:sz w:val="24"/>
          <w:szCs w:val="24"/>
        </w:rPr>
      </w:pPr>
    </w:p>
    <w:p w14:paraId="73833BFB" w14:textId="77777777" w:rsidR="007961A7" w:rsidRPr="007961A7" w:rsidRDefault="007961A7" w:rsidP="007961A7">
      <w:pPr>
        <w:bidi/>
        <w:jc w:val="lowKashida"/>
        <w:rPr>
          <w:rFonts w:eastAsia="Times New Roman" w:cstheme="minorHAnsi"/>
          <w:sz w:val="28"/>
          <w:szCs w:val="28"/>
        </w:rPr>
      </w:pPr>
    </w:p>
    <w:sectPr w:rsidR="007961A7" w:rsidRPr="007961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6BE43" w14:textId="77777777" w:rsidR="00E64527" w:rsidRDefault="00E64527" w:rsidP="00DF2277">
      <w:pPr>
        <w:spacing w:before="0" w:after="0"/>
      </w:pPr>
      <w:r>
        <w:separator/>
      </w:r>
    </w:p>
  </w:endnote>
  <w:endnote w:type="continuationSeparator" w:id="0">
    <w:p w14:paraId="27B28585" w14:textId="77777777" w:rsidR="00E64527" w:rsidRDefault="00E64527" w:rsidP="00DF22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0DA8E" w14:textId="77777777" w:rsidR="00E64527" w:rsidRDefault="00E64527" w:rsidP="00DF2277">
      <w:pPr>
        <w:spacing w:before="0" w:after="0"/>
      </w:pPr>
      <w:r>
        <w:separator/>
      </w:r>
    </w:p>
  </w:footnote>
  <w:footnote w:type="continuationSeparator" w:id="0">
    <w:p w14:paraId="6DAD6830" w14:textId="77777777" w:rsidR="00E64527" w:rsidRDefault="00E64527" w:rsidP="00DF22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2616" w14:textId="7DC40EB6" w:rsidR="00DF2277" w:rsidRPr="00DF2277" w:rsidRDefault="003A0E03" w:rsidP="00DF2277">
    <w:pPr>
      <w:pStyle w:val="Header"/>
    </w:pPr>
    <w:r>
      <w:rPr>
        <w:noProof/>
        <w:lang w:val="en-GB" w:eastAsia="en-GB"/>
      </w:rPr>
      <w:drawing>
        <wp:inline distT="0" distB="0" distL="0" distR="0" wp14:anchorId="5A4D2199" wp14:editId="5C0ED727">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B43"/>
    <w:multiLevelType w:val="multilevel"/>
    <w:tmpl w:val="6CF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63B54"/>
    <w:multiLevelType w:val="hybridMultilevel"/>
    <w:tmpl w:val="6DC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6169B"/>
    <w:multiLevelType w:val="multilevel"/>
    <w:tmpl w:val="E06C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B6000"/>
    <w:multiLevelType w:val="multilevel"/>
    <w:tmpl w:val="3E32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43611"/>
    <w:multiLevelType w:val="multilevel"/>
    <w:tmpl w:val="CA96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040C6"/>
    <w:multiLevelType w:val="hybridMultilevel"/>
    <w:tmpl w:val="6DAAADB4"/>
    <w:lvl w:ilvl="0" w:tplc="B0DA51BE">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6" w15:restartNumberingAfterBreak="0">
    <w:nsid w:val="5EE71D92"/>
    <w:multiLevelType w:val="multilevel"/>
    <w:tmpl w:val="4CB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F0F45"/>
    <w:multiLevelType w:val="multilevel"/>
    <w:tmpl w:val="060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395503">
    <w:abstractNumId w:val="1"/>
  </w:num>
  <w:num w:numId="2" w16cid:durableId="1782146981">
    <w:abstractNumId w:val="6"/>
  </w:num>
  <w:num w:numId="3" w16cid:durableId="894004367">
    <w:abstractNumId w:val="5"/>
  </w:num>
  <w:num w:numId="4" w16cid:durableId="1005938871">
    <w:abstractNumId w:val="0"/>
  </w:num>
  <w:num w:numId="5" w16cid:durableId="635528948">
    <w:abstractNumId w:val="3"/>
  </w:num>
  <w:num w:numId="6" w16cid:durableId="1082336848">
    <w:abstractNumId w:val="4"/>
  </w:num>
  <w:num w:numId="7" w16cid:durableId="234710363">
    <w:abstractNumId w:val="2"/>
  </w:num>
  <w:num w:numId="8" w16cid:durableId="985672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06"/>
    <w:rsid w:val="0002260A"/>
    <w:rsid w:val="000358C2"/>
    <w:rsid w:val="0004660A"/>
    <w:rsid w:val="000B0BDF"/>
    <w:rsid w:val="000B480A"/>
    <w:rsid w:val="000E02F9"/>
    <w:rsid w:val="000E5E0C"/>
    <w:rsid w:val="000F33AA"/>
    <w:rsid w:val="000F789A"/>
    <w:rsid w:val="00100326"/>
    <w:rsid w:val="00103273"/>
    <w:rsid w:val="00121569"/>
    <w:rsid w:val="00153BC3"/>
    <w:rsid w:val="0016713B"/>
    <w:rsid w:val="00185812"/>
    <w:rsid w:val="001A1D19"/>
    <w:rsid w:val="001A5612"/>
    <w:rsid w:val="001B6008"/>
    <w:rsid w:val="001F0BE9"/>
    <w:rsid w:val="00214B98"/>
    <w:rsid w:val="002411D5"/>
    <w:rsid w:val="002569EC"/>
    <w:rsid w:val="00276D48"/>
    <w:rsid w:val="00283AE2"/>
    <w:rsid w:val="00296D81"/>
    <w:rsid w:val="002B100F"/>
    <w:rsid w:val="002B543B"/>
    <w:rsid w:val="002D3546"/>
    <w:rsid w:val="003070D4"/>
    <w:rsid w:val="00316EF5"/>
    <w:rsid w:val="00325857"/>
    <w:rsid w:val="00344CF2"/>
    <w:rsid w:val="00346816"/>
    <w:rsid w:val="00361FA9"/>
    <w:rsid w:val="00377592"/>
    <w:rsid w:val="0038764B"/>
    <w:rsid w:val="0039528E"/>
    <w:rsid w:val="00395DF0"/>
    <w:rsid w:val="003A0E03"/>
    <w:rsid w:val="003A3AFD"/>
    <w:rsid w:val="003F6E11"/>
    <w:rsid w:val="0040316C"/>
    <w:rsid w:val="00430EBC"/>
    <w:rsid w:val="004312FA"/>
    <w:rsid w:val="00452C06"/>
    <w:rsid w:val="004667C0"/>
    <w:rsid w:val="004B4006"/>
    <w:rsid w:val="004E110C"/>
    <w:rsid w:val="004F5686"/>
    <w:rsid w:val="005061B8"/>
    <w:rsid w:val="00544C20"/>
    <w:rsid w:val="00592658"/>
    <w:rsid w:val="005C568E"/>
    <w:rsid w:val="005D53C4"/>
    <w:rsid w:val="005E479C"/>
    <w:rsid w:val="005E7B8B"/>
    <w:rsid w:val="005F281C"/>
    <w:rsid w:val="0061467F"/>
    <w:rsid w:val="00615403"/>
    <w:rsid w:val="00617738"/>
    <w:rsid w:val="006244E2"/>
    <w:rsid w:val="00634599"/>
    <w:rsid w:val="006412DE"/>
    <w:rsid w:val="006F2664"/>
    <w:rsid w:val="007469BF"/>
    <w:rsid w:val="00755A7D"/>
    <w:rsid w:val="00785295"/>
    <w:rsid w:val="007961A7"/>
    <w:rsid w:val="007979F5"/>
    <w:rsid w:val="007C1DE3"/>
    <w:rsid w:val="007E243E"/>
    <w:rsid w:val="00801EFE"/>
    <w:rsid w:val="0081346D"/>
    <w:rsid w:val="00817544"/>
    <w:rsid w:val="0082139B"/>
    <w:rsid w:val="00841DC6"/>
    <w:rsid w:val="00845860"/>
    <w:rsid w:val="00846A51"/>
    <w:rsid w:val="00856028"/>
    <w:rsid w:val="00871130"/>
    <w:rsid w:val="008957E1"/>
    <w:rsid w:val="008A3FA7"/>
    <w:rsid w:val="008C4998"/>
    <w:rsid w:val="008E175D"/>
    <w:rsid w:val="00900E2D"/>
    <w:rsid w:val="009064D8"/>
    <w:rsid w:val="009152BE"/>
    <w:rsid w:val="00934F75"/>
    <w:rsid w:val="0094308D"/>
    <w:rsid w:val="009653BC"/>
    <w:rsid w:val="009911E7"/>
    <w:rsid w:val="00A0701F"/>
    <w:rsid w:val="00A12B74"/>
    <w:rsid w:val="00A53993"/>
    <w:rsid w:val="00A55994"/>
    <w:rsid w:val="00A86D57"/>
    <w:rsid w:val="00A91728"/>
    <w:rsid w:val="00AA7623"/>
    <w:rsid w:val="00AB4536"/>
    <w:rsid w:val="00AD19C8"/>
    <w:rsid w:val="00AF32B2"/>
    <w:rsid w:val="00B114C5"/>
    <w:rsid w:val="00B21E4B"/>
    <w:rsid w:val="00B3086D"/>
    <w:rsid w:val="00B52855"/>
    <w:rsid w:val="00B57B22"/>
    <w:rsid w:val="00B94F32"/>
    <w:rsid w:val="00BB0897"/>
    <w:rsid w:val="00C14904"/>
    <w:rsid w:val="00C37136"/>
    <w:rsid w:val="00C37AA8"/>
    <w:rsid w:val="00D01A3D"/>
    <w:rsid w:val="00D26CD8"/>
    <w:rsid w:val="00D63F09"/>
    <w:rsid w:val="00D673C1"/>
    <w:rsid w:val="00D731F5"/>
    <w:rsid w:val="00D8029C"/>
    <w:rsid w:val="00DA2B07"/>
    <w:rsid w:val="00DC03BE"/>
    <w:rsid w:val="00DC4FBD"/>
    <w:rsid w:val="00DE137A"/>
    <w:rsid w:val="00DE4C50"/>
    <w:rsid w:val="00DF2277"/>
    <w:rsid w:val="00DF6750"/>
    <w:rsid w:val="00E00AC9"/>
    <w:rsid w:val="00E05DE5"/>
    <w:rsid w:val="00E3332F"/>
    <w:rsid w:val="00E3546D"/>
    <w:rsid w:val="00E452CB"/>
    <w:rsid w:val="00E61EA7"/>
    <w:rsid w:val="00E64527"/>
    <w:rsid w:val="00EA1B8C"/>
    <w:rsid w:val="00ED5F2D"/>
    <w:rsid w:val="00EE1B78"/>
    <w:rsid w:val="00EE62DD"/>
    <w:rsid w:val="00EF13A7"/>
    <w:rsid w:val="00F05A63"/>
    <w:rsid w:val="00F0713A"/>
    <w:rsid w:val="00F27508"/>
    <w:rsid w:val="00F3308F"/>
    <w:rsid w:val="00F56F47"/>
    <w:rsid w:val="00F83FFD"/>
    <w:rsid w:val="00FA37D6"/>
    <w:rsid w:val="00FA46EE"/>
    <w:rsid w:val="00FE2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8B75"/>
  <w15:chartTrackingRefBased/>
  <w15:docId w15:val="{AB38EC19-3A5C-4243-BD6A-33A325A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277"/>
    <w:pPr>
      <w:tabs>
        <w:tab w:val="center" w:pos="4680"/>
        <w:tab w:val="right" w:pos="9360"/>
      </w:tabs>
      <w:spacing w:before="0" w:after="0"/>
    </w:pPr>
  </w:style>
  <w:style w:type="character" w:customStyle="1" w:styleId="HeaderChar">
    <w:name w:val="Header Char"/>
    <w:basedOn w:val="DefaultParagraphFont"/>
    <w:link w:val="Header"/>
    <w:uiPriority w:val="99"/>
    <w:rsid w:val="00DF2277"/>
  </w:style>
  <w:style w:type="paragraph" w:styleId="Footer">
    <w:name w:val="footer"/>
    <w:basedOn w:val="Normal"/>
    <w:link w:val="FooterChar"/>
    <w:uiPriority w:val="99"/>
    <w:unhideWhenUsed/>
    <w:rsid w:val="00DF2277"/>
    <w:pPr>
      <w:tabs>
        <w:tab w:val="center" w:pos="4680"/>
        <w:tab w:val="right" w:pos="9360"/>
      </w:tabs>
      <w:spacing w:before="0" w:after="0"/>
    </w:pPr>
  </w:style>
  <w:style w:type="character" w:customStyle="1" w:styleId="FooterChar">
    <w:name w:val="Footer Char"/>
    <w:basedOn w:val="DefaultParagraphFont"/>
    <w:link w:val="Footer"/>
    <w:uiPriority w:val="99"/>
    <w:rsid w:val="00DF2277"/>
  </w:style>
  <w:style w:type="table" w:styleId="TableGrid">
    <w:name w:val="Table Grid"/>
    <w:basedOn w:val="TableNormal"/>
    <w:uiPriority w:val="39"/>
    <w:rsid w:val="00D802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29C"/>
    <w:rPr>
      <w:color w:val="0563C1" w:themeColor="hyperlink"/>
      <w:u w:val="single"/>
    </w:rPr>
  </w:style>
  <w:style w:type="paragraph" w:styleId="ListParagraph">
    <w:name w:val="List Paragraph"/>
    <w:basedOn w:val="Normal"/>
    <w:uiPriority w:val="34"/>
    <w:qFormat/>
    <w:rsid w:val="00E00AC9"/>
    <w:pPr>
      <w:ind w:left="720"/>
      <w:contextualSpacing/>
    </w:pPr>
  </w:style>
  <w:style w:type="character" w:customStyle="1" w:styleId="UnresolvedMention1">
    <w:name w:val="Unresolved Mention1"/>
    <w:basedOn w:val="DefaultParagraphFont"/>
    <w:uiPriority w:val="99"/>
    <w:semiHidden/>
    <w:unhideWhenUsed/>
    <w:rsid w:val="00C37AA8"/>
    <w:rPr>
      <w:color w:val="605E5C"/>
      <w:shd w:val="clear" w:color="auto" w:fill="E1DFDD"/>
    </w:rPr>
  </w:style>
  <w:style w:type="paragraph" w:styleId="NormalWeb">
    <w:name w:val="Normal (Web)"/>
    <w:basedOn w:val="Normal"/>
    <w:uiPriority w:val="99"/>
    <w:semiHidden/>
    <w:unhideWhenUsed/>
    <w:rsid w:val="00F56F47"/>
    <w:rPr>
      <w:rFonts w:ascii="Times New Roman" w:eastAsia="Times New Roman" w:hAnsi="Times New Roman" w:cs="Times New Roman"/>
      <w:sz w:val="24"/>
      <w:szCs w:val="24"/>
    </w:rPr>
  </w:style>
  <w:style w:type="character" w:styleId="FootnoteReference">
    <w:name w:val="footnote reference"/>
    <w:aliases w:val="4_G,4_GA"/>
    <w:basedOn w:val="DefaultParagraphFont"/>
    <w:uiPriority w:val="99"/>
    <w:unhideWhenUsed/>
    <w:qFormat/>
    <w:rsid w:val="00B21E4B"/>
    <w:rPr>
      <w:vertAlign w:val="superscript"/>
    </w:rPr>
  </w:style>
  <w:style w:type="paragraph" w:styleId="FootnoteText">
    <w:name w:val="footnote text"/>
    <w:aliases w:val="5_G"/>
    <w:basedOn w:val="Normal"/>
    <w:link w:val="FootnoteTextChar"/>
    <w:uiPriority w:val="99"/>
    <w:unhideWhenUsed/>
    <w:qFormat/>
    <w:rsid w:val="00B21E4B"/>
    <w:pPr>
      <w:spacing w:before="0" w:beforeAutospacing="0" w:after="0" w:afterAutospacing="0"/>
    </w:pPr>
    <w:rPr>
      <w:sz w:val="20"/>
      <w:szCs w:val="20"/>
    </w:rPr>
  </w:style>
  <w:style w:type="character" w:customStyle="1" w:styleId="FootnoteTextChar">
    <w:name w:val="Footnote Text Char"/>
    <w:aliases w:val="5_G Char"/>
    <w:basedOn w:val="DefaultParagraphFont"/>
    <w:link w:val="FootnoteText"/>
    <w:uiPriority w:val="99"/>
    <w:rsid w:val="00B21E4B"/>
    <w:rPr>
      <w:sz w:val="20"/>
      <w:szCs w:val="20"/>
    </w:rPr>
  </w:style>
  <w:style w:type="character" w:styleId="FollowedHyperlink">
    <w:name w:val="FollowedHyperlink"/>
    <w:basedOn w:val="DefaultParagraphFont"/>
    <w:uiPriority w:val="99"/>
    <w:semiHidden/>
    <w:unhideWhenUsed/>
    <w:rsid w:val="000E02F9"/>
    <w:rPr>
      <w:color w:val="954F72" w:themeColor="followedHyperlink"/>
      <w:u w:val="single"/>
    </w:rPr>
  </w:style>
  <w:style w:type="character" w:styleId="Strong">
    <w:name w:val="Strong"/>
    <w:basedOn w:val="DefaultParagraphFont"/>
    <w:uiPriority w:val="22"/>
    <w:qFormat/>
    <w:rsid w:val="007E243E"/>
    <w:rPr>
      <w:b/>
      <w:bCs/>
    </w:rPr>
  </w:style>
  <w:style w:type="character" w:styleId="Emphasis">
    <w:name w:val="Emphasis"/>
    <w:basedOn w:val="DefaultParagraphFont"/>
    <w:uiPriority w:val="20"/>
    <w:qFormat/>
    <w:rsid w:val="007E24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3801">
      <w:bodyDiv w:val="1"/>
      <w:marLeft w:val="0"/>
      <w:marRight w:val="0"/>
      <w:marTop w:val="0"/>
      <w:marBottom w:val="0"/>
      <w:divBdr>
        <w:top w:val="none" w:sz="0" w:space="0" w:color="auto"/>
        <w:left w:val="none" w:sz="0" w:space="0" w:color="auto"/>
        <w:bottom w:val="none" w:sz="0" w:space="0" w:color="auto"/>
        <w:right w:val="none" w:sz="0" w:space="0" w:color="auto"/>
      </w:divBdr>
    </w:div>
    <w:div w:id="84546224">
      <w:bodyDiv w:val="1"/>
      <w:marLeft w:val="0"/>
      <w:marRight w:val="0"/>
      <w:marTop w:val="0"/>
      <w:marBottom w:val="0"/>
      <w:divBdr>
        <w:top w:val="none" w:sz="0" w:space="0" w:color="auto"/>
        <w:left w:val="none" w:sz="0" w:space="0" w:color="auto"/>
        <w:bottom w:val="none" w:sz="0" w:space="0" w:color="auto"/>
        <w:right w:val="none" w:sz="0" w:space="0" w:color="auto"/>
      </w:divBdr>
      <w:divsChild>
        <w:div w:id="162555317">
          <w:marLeft w:val="0"/>
          <w:marRight w:val="0"/>
          <w:marTop w:val="0"/>
          <w:marBottom w:val="0"/>
          <w:divBdr>
            <w:top w:val="none" w:sz="0" w:space="0" w:color="auto"/>
            <w:left w:val="none" w:sz="0" w:space="0" w:color="auto"/>
            <w:bottom w:val="none" w:sz="0" w:space="0" w:color="auto"/>
            <w:right w:val="none" w:sz="0" w:space="0" w:color="auto"/>
          </w:divBdr>
          <w:divsChild>
            <w:div w:id="1095663008">
              <w:marLeft w:val="0"/>
              <w:marRight w:val="0"/>
              <w:marTop w:val="0"/>
              <w:marBottom w:val="0"/>
              <w:divBdr>
                <w:top w:val="none" w:sz="0" w:space="0" w:color="auto"/>
                <w:left w:val="none" w:sz="0" w:space="0" w:color="auto"/>
                <w:bottom w:val="none" w:sz="0" w:space="0" w:color="auto"/>
                <w:right w:val="none" w:sz="0" w:space="0" w:color="auto"/>
              </w:divBdr>
              <w:divsChild>
                <w:div w:id="322784330">
                  <w:marLeft w:val="0"/>
                  <w:marRight w:val="0"/>
                  <w:marTop w:val="0"/>
                  <w:marBottom w:val="0"/>
                  <w:divBdr>
                    <w:top w:val="none" w:sz="0" w:space="0" w:color="auto"/>
                    <w:left w:val="none" w:sz="0" w:space="0" w:color="auto"/>
                    <w:bottom w:val="none" w:sz="0" w:space="0" w:color="auto"/>
                    <w:right w:val="none" w:sz="0" w:space="0" w:color="auto"/>
                  </w:divBdr>
                  <w:divsChild>
                    <w:div w:id="10179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3979">
      <w:bodyDiv w:val="1"/>
      <w:marLeft w:val="0"/>
      <w:marRight w:val="0"/>
      <w:marTop w:val="0"/>
      <w:marBottom w:val="0"/>
      <w:divBdr>
        <w:top w:val="none" w:sz="0" w:space="0" w:color="auto"/>
        <w:left w:val="none" w:sz="0" w:space="0" w:color="auto"/>
        <w:bottom w:val="none" w:sz="0" w:space="0" w:color="auto"/>
        <w:right w:val="none" w:sz="0" w:space="0" w:color="auto"/>
      </w:divBdr>
    </w:div>
    <w:div w:id="128791711">
      <w:bodyDiv w:val="1"/>
      <w:marLeft w:val="0"/>
      <w:marRight w:val="0"/>
      <w:marTop w:val="0"/>
      <w:marBottom w:val="0"/>
      <w:divBdr>
        <w:top w:val="none" w:sz="0" w:space="0" w:color="auto"/>
        <w:left w:val="none" w:sz="0" w:space="0" w:color="auto"/>
        <w:bottom w:val="none" w:sz="0" w:space="0" w:color="auto"/>
        <w:right w:val="none" w:sz="0" w:space="0" w:color="auto"/>
      </w:divBdr>
    </w:div>
    <w:div w:id="143356407">
      <w:bodyDiv w:val="1"/>
      <w:marLeft w:val="0"/>
      <w:marRight w:val="0"/>
      <w:marTop w:val="0"/>
      <w:marBottom w:val="0"/>
      <w:divBdr>
        <w:top w:val="none" w:sz="0" w:space="0" w:color="auto"/>
        <w:left w:val="none" w:sz="0" w:space="0" w:color="auto"/>
        <w:bottom w:val="none" w:sz="0" w:space="0" w:color="auto"/>
        <w:right w:val="none" w:sz="0" w:space="0" w:color="auto"/>
      </w:divBdr>
      <w:divsChild>
        <w:div w:id="957104870">
          <w:marLeft w:val="0"/>
          <w:marRight w:val="0"/>
          <w:marTop w:val="0"/>
          <w:marBottom w:val="0"/>
          <w:divBdr>
            <w:top w:val="none" w:sz="0" w:space="0" w:color="auto"/>
            <w:left w:val="none" w:sz="0" w:space="0" w:color="auto"/>
            <w:bottom w:val="none" w:sz="0" w:space="0" w:color="auto"/>
            <w:right w:val="none" w:sz="0" w:space="0" w:color="auto"/>
          </w:divBdr>
          <w:divsChild>
            <w:div w:id="993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7274">
      <w:bodyDiv w:val="1"/>
      <w:marLeft w:val="0"/>
      <w:marRight w:val="0"/>
      <w:marTop w:val="0"/>
      <w:marBottom w:val="0"/>
      <w:divBdr>
        <w:top w:val="none" w:sz="0" w:space="0" w:color="auto"/>
        <w:left w:val="none" w:sz="0" w:space="0" w:color="auto"/>
        <w:bottom w:val="none" w:sz="0" w:space="0" w:color="auto"/>
        <w:right w:val="none" w:sz="0" w:space="0" w:color="auto"/>
      </w:divBdr>
      <w:divsChild>
        <w:div w:id="1166245170">
          <w:marLeft w:val="0"/>
          <w:marRight w:val="0"/>
          <w:marTop w:val="0"/>
          <w:marBottom w:val="0"/>
          <w:divBdr>
            <w:top w:val="none" w:sz="0" w:space="0" w:color="auto"/>
            <w:left w:val="none" w:sz="0" w:space="0" w:color="auto"/>
            <w:bottom w:val="none" w:sz="0" w:space="0" w:color="auto"/>
            <w:right w:val="none" w:sz="0" w:space="0" w:color="auto"/>
          </w:divBdr>
          <w:divsChild>
            <w:div w:id="315260595">
              <w:marLeft w:val="0"/>
              <w:marRight w:val="0"/>
              <w:marTop w:val="0"/>
              <w:marBottom w:val="0"/>
              <w:divBdr>
                <w:top w:val="none" w:sz="0" w:space="0" w:color="auto"/>
                <w:left w:val="none" w:sz="0" w:space="0" w:color="auto"/>
                <w:bottom w:val="none" w:sz="0" w:space="0" w:color="auto"/>
                <w:right w:val="none" w:sz="0" w:space="0" w:color="auto"/>
              </w:divBdr>
              <w:divsChild>
                <w:div w:id="1910578816">
                  <w:marLeft w:val="0"/>
                  <w:marRight w:val="0"/>
                  <w:marTop w:val="0"/>
                  <w:marBottom w:val="0"/>
                  <w:divBdr>
                    <w:top w:val="none" w:sz="0" w:space="0" w:color="auto"/>
                    <w:left w:val="none" w:sz="0" w:space="0" w:color="auto"/>
                    <w:bottom w:val="none" w:sz="0" w:space="0" w:color="auto"/>
                    <w:right w:val="none" w:sz="0" w:space="0" w:color="auto"/>
                  </w:divBdr>
                  <w:divsChild>
                    <w:div w:id="12482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8681">
      <w:bodyDiv w:val="1"/>
      <w:marLeft w:val="0"/>
      <w:marRight w:val="0"/>
      <w:marTop w:val="0"/>
      <w:marBottom w:val="0"/>
      <w:divBdr>
        <w:top w:val="none" w:sz="0" w:space="0" w:color="auto"/>
        <w:left w:val="none" w:sz="0" w:space="0" w:color="auto"/>
        <w:bottom w:val="none" w:sz="0" w:space="0" w:color="auto"/>
        <w:right w:val="none" w:sz="0" w:space="0" w:color="auto"/>
      </w:divBdr>
      <w:divsChild>
        <w:div w:id="273829310">
          <w:marLeft w:val="0"/>
          <w:marRight w:val="0"/>
          <w:marTop w:val="0"/>
          <w:marBottom w:val="0"/>
          <w:divBdr>
            <w:top w:val="none" w:sz="0" w:space="0" w:color="auto"/>
            <w:left w:val="none" w:sz="0" w:space="0" w:color="auto"/>
            <w:bottom w:val="none" w:sz="0" w:space="0" w:color="auto"/>
            <w:right w:val="none" w:sz="0" w:space="0" w:color="auto"/>
          </w:divBdr>
          <w:divsChild>
            <w:div w:id="486676005">
              <w:marLeft w:val="0"/>
              <w:marRight w:val="0"/>
              <w:marTop w:val="0"/>
              <w:marBottom w:val="0"/>
              <w:divBdr>
                <w:top w:val="none" w:sz="0" w:space="0" w:color="auto"/>
                <w:left w:val="none" w:sz="0" w:space="0" w:color="auto"/>
                <w:bottom w:val="none" w:sz="0" w:space="0" w:color="auto"/>
                <w:right w:val="none" w:sz="0" w:space="0" w:color="auto"/>
              </w:divBdr>
              <w:divsChild>
                <w:div w:id="6274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6685">
      <w:bodyDiv w:val="1"/>
      <w:marLeft w:val="0"/>
      <w:marRight w:val="0"/>
      <w:marTop w:val="0"/>
      <w:marBottom w:val="0"/>
      <w:divBdr>
        <w:top w:val="none" w:sz="0" w:space="0" w:color="auto"/>
        <w:left w:val="none" w:sz="0" w:space="0" w:color="auto"/>
        <w:bottom w:val="none" w:sz="0" w:space="0" w:color="auto"/>
        <w:right w:val="none" w:sz="0" w:space="0" w:color="auto"/>
      </w:divBdr>
    </w:div>
    <w:div w:id="655112760">
      <w:bodyDiv w:val="1"/>
      <w:marLeft w:val="0"/>
      <w:marRight w:val="0"/>
      <w:marTop w:val="0"/>
      <w:marBottom w:val="0"/>
      <w:divBdr>
        <w:top w:val="none" w:sz="0" w:space="0" w:color="auto"/>
        <w:left w:val="none" w:sz="0" w:space="0" w:color="auto"/>
        <w:bottom w:val="none" w:sz="0" w:space="0" w:color="auto"/>
        <w:right w:val="none" w:sz="0" w:space="0" w:color="auto"/>
      </w:divBdr>
    </w:div>
    <w:div w:id="828979073">
      <w:bodyDiv w:val="1"/>
      <w:marLeft w:val="0"/>
      <w:marRight w:val="0"/>
      <w:marTop w:val="0"/>
      <w:marBottom w:val="0"/>
      <w:divBdr>
        <w:top w:val="none" w:sz="0" w:space="0" w:color="auto"/>
        <w:left w:val="none" w:sz="0" w:space="0" w:color="auto"/>
        <w:bottom w:val="none" w:sz="0" w:space="0" w:color="auto"/>
        <w:right w:val="none" w:sz="0" w:space="0" w:color="auto"/>
      </w:divBdr>
    </w:div>
    <w:div w:id="889340464">
      <w:bodyDiv w:val="1"/>
      <w:marLeft w:val="0"/>
      <w:marRight w:val="0"/>
      <w:marTop w:val="0"/>
      <w:marBottom w:val="0"/>
      <w:divBdr>
        <w:top w:val="none" w:sz="0" w:space="0" w:color="auto"/>
        <w:left w:val="none" w:sz="0" w:space="0" w:color="auto"/>
        <w:bottom w:val="none" w:sz="0" w:space="0" w:color="auto"/>
        <w:right w:val="none" w:sz="0" w:space="0" w:color="auto"/>
      </w:divBdr>
    </w:div>
    <w:div w:id="895700789">
      <w:bodyDiv w:val="1"/>
      <w:marLeft w:val="0"/>
      <w:marRight w:val="0"/>
      <w:marTop w:val="0"/>
      <w:marBottom w:val="0"/>
      <w:divBdr>
        <w:top w:val="none" w:sz="0" w:space="0" w:color="auto"/>
        <w:left w:val="none" w:sz="0" w:space="0" w:color="auto"/>
        <w:bottom w:val="none" w:sz="0" w:space="0" w:color="auto"/>
        <w:right w:val="none" w:sz="0" w:space="0" w:color="auto"/>
      </w:divBdr>
    </w:div>
    <w:div w:id="965042941">
      <w:bodyDiv w:val="1"/>
      <w:marLeft w:val="0"/>
      <w:marRight w:val="0"/>
      <w:marTop w:val="0"/>
      <w:marBottom w:val="0"/>
      <w:divBdr>
        <w:top w:val="none" w:sz="0" w:space="0" w:color="auto"/>
        <w:left w:val="none" w:sz="0" w:space="0" w:color="auto"/>
        <w:bottom w:val="none" w:sz="0" w:space="0" w:color="auto"/>
        <w:right w:val="none" w:sz="0" w:space="0" w:color="auto"/>
      </w:divBdr>
      <w:divsChild>
        <w:div w:id="538393178">
          <w:marLeft w:val="0"/>
          <w:marRight w:val="0"/>
          <w:marTop w:val="0"/>
          <w:marBottom w:val="0"/>
          <w:divBdr>
            <w:top w:val="none" w:sz="0" w:space="0" w:color="auto"/>
            <w:left w:val="none" w:sz="0" w:space="0" w:color="auto"/>
            <w:bottom w:val="none" w:sz="0" w:space="0" w:color="auto"/>
            <w:right w:val="none" w:sz="0" w:space="0" w:color="auto"/>
          </w:divBdr>
          <w:divsChild>
            <w:div w:id="1019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00698">
      <w:bodyDiv w:val="1"/>
      <w:marLeft w:val="0"/>
      <w:marRight w:val="0"/>
      <w:marTop w:val="0"/>
      <w:marBottom w:val="0"/>
      <w:divBdr>
        <w:top w:val="none" w:sz="0" w:space="0" w:color="auto"/>
        <w:left w:val="none" w:sz="0" w:space="0" w:color="auto"/>
        <w:bottom w:val="none" w:sz="0" w:space="0" w:color="auto"/>
        <w:right w:val="none" w:sz="0" w:space="0" w:color="auto"/>
      </w:divBdr>
    </w:div>
    <w:div w:id="1086999732">
      <w:bodyDiv w:val="1"/>
      <w:marLeft w:val="0"/>
      <w:marRight w:val="0"/>
      <w:marTop w:val="0"/>
      <w:marBottom w:val="0"/>
      <w:divBdr>
        <w:top w:val="none" w:sz="0" w:space="0" w:color="auto"/>
        <w:left w:val="none" w:sz="0" w:space="0" w:color="auto"/>
        <w:bottom w:val="none" w:sz="0" w:space="0" w:color="auto"/>
        <w:right w:val="none" w:sz="0" w:space="0" w:color="auto"/>
      </w:divBdr>
    </w:div>
    <w:div w:id="1381901310">
      <w:bodyDiv w:val="1"/>
      <w:marLeft w:val="0"/>
      <w:marRight w:val="0"/>
      <w:marTop w:val="0"/>
      <w:marBottom w:val="0"/>
      <w:divBdr>
        <w:top w:val="none" w:sz="0" w:space="0" w:color="auto"/>
        <w:left w:val="none" w:sz="0" w:space="0" w:color="auto"/>
        <w:bottom w:val="none" w:sz="0" w:space="0" w:color="auto"/>
        <w:right w:val="none" w:sz="0" w:space="0" w:color="auto"/>
      </w:divBdr>
    </w:div>
    <w:div w:id="1568226481">
      <w:bodyDiv w:val="1"/>
      <w:marLeft w:val="0"/>
      <w:marRight w:val="0"/>
      <w:marTop w:val="0"/>
      <w:marBottom w:val="0"/>
      <w:divBdr>
        <w:top w:val="none" w:sz="0" w:space="0" w:color="auto"/>
        <w:left w:val="none" w:sz="0" w:space="0" w:color="auto"/>
        <w:bottom w:val="none" w:sz="0" w:space="0" w:color="auto"/>
        <w:right w:val="none" w:sz="0" w:space="0" w:color="auto"/>
      </w:divBdr>
    </w:div>
    <w:div w:id="1592853517">
      <w:bodyDiv w:val="1"/>
      <w:marLeft w:val="0"/>
      <w:marRight w:val="0"/>
      <w:marTop w:val="0"/>
      <w:marBottom w:val="0"/>
      <w:divBdr>
        <w:top w:val="none" w:sz="0" w:space="0" w:color="auto"/>
        <w:left w:val="none" w:sz="0" w:space="0" w:color="auto"/>
        <w:bottom w:val="none" w:sz="0" w:space="0" w:color="auto"/>
        <w:right w:val="none" w:sz="0" w:space="0" w:color="auto"/>
      </w:divBdr>
    </w:div>
    <w:div w:id="1614704026">
      <w:bodyDiv w:val="1"/>
      <w:marLeft w:val="0"/>
      <w:marRight w:val="0"/>
      <w:marTop w:val="0"/>
      <w:marBottom w:val="0"/>
      <w:divBdr>
        <w:top w:val="none" w:sz="0" w:space="0" w:color="auto"/>
        <w:left w:val="none" w:sz="0" w:space="0" w:color="auto"/>
        <w:bottom w:val="none" w:sz="0" w:space="0" w:color="auto"/>
        <w:right w:val="none" w:sz="0" w:space="0" w:color="auto"/>
      </w:divBdr>
      <w:divsChild>
        <w:div w:id="1043211049">
          <w:marLeft w:val="0"/>
          <w:marRight w:val="0"/>
          <w:marTop w:val="0"/>
          <w:marBottom w:val="0"/>
          <w:divBdr>
            <w:top w:val="none" w:sz="0" w:space="0" w:color="auto"/>
            <w:left w:val="none" w:sz="0" w:space="0" w:color="auto"/>
            <w:bottom w:val="none" w:sz="0" w:space="0" w:color="auto"/>
            <w:right w:val="none" w:sz="0" w:space="0" w:color="auto"/>
          </w:divBdr>
          <w:divsChild>
            <w:div w:id="92407630">
              <w:marLeft w:val="0"/>
              <w:marRight w:val="0"/>
              <w:marTop w:val="0"/>
              <w:marBottom w:val="0"/>
              <w:divBdr>
                <w:top w:val="none" w:sz="0" w:space="0" w:color="auto"/>
                <w:left w:val="none" w:sz="0" w:space="0" w:color="auto"/>
                <w:bottom w:val="none" w:sz="0" w:space="0" w:color="auto"/>
                <w:right w:val="none" w:sz="0" w:space="0" w:color="auto"/>
              </w:divBdr>
              <w:divsChild>
                <w:div w:id="17053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4487">
      <w:bodyDiv w:val="1"/>
      <w:marLeft w:val="0"/>
      <w:marRight w:val="0"/>
      <w:marTop w:val="0"/>
      <w:marBottom w:val="0"/>
      <w:divBdr>
        <w:top w:val="none" w:sz="0" w:space="0" w:color="auto"/>
        <w:left w:val="none" w:sz="0" w:space="0" w:color="auto"/>
        <w:bottom w:val="none" w:sz="0" w:space="0" w:color="auto"/>
        <w:right w:val="none" w:sz="0" w:space="0" w:color="auto"/>
      </w:divBdr>
    </w:div>
    <w:div w:id="17556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Mira Farash</cp:lastModifiedBy>
  <cp:revision>91</cp:revision>
  <dcterms:created xsi:type="dcterms:W3CDTF">2024-01-31T22:23:00Z</dcterms:created>
  <dcterms:modified xsi:type="dcterms:W3CDTF">2025-08-20T10:31:00Z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56c2840e-3de4-4d1f-a367-5fa253ef0caf</vt:lpwstr>
  </property>
</Properties>
</file>